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Cs w:val="26"/>
        </w:rPr>
      </w:pPr>
      <w:r/>
      <w:bookmarkStart w:id="0" w:name="bookmark0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Cs w:val="26"/>
          <w:lang w:eastAsia="en-US"/>
        </w:rPr>
        <w:t xml:space="preserve">УТВЕРЖДАЮ</w:t>
      </w:r>
      <w:r/>
    </w:p>
    <w:p>
      <w:pPr>
        <w:ind w:left="951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 w:eastAsia="en-US"/>
        </w:rPr>
        <w:t xml:space="preserve">Глава Кожевниковского района</w:t>
      </w:r>
      <w:r/>
    </w:p>
    <w:p>
      <w:pPr>
        <w:ind w:left="951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 w:eastAsia="en-US"/>
        </w:rPr>
        <w:t xml:space="preserve"> ________________  В. В. Кучер </w:t>
      </w:r>
      <w:r/>
    </w:p>
    <w:p>
      <w:pPr>
        <w:pStyle w:val="869"/>
        <w:ind w:left="60"/>
        <w:jc w:val="right"/>
        <w:keepLines/>
        <w:keepNext/>
        <w:spacing w:line="240" w:lineRule="auto"/>
        <w:shd w:val="clear" w:color="auto" w:fill="auto"/>
        <w:rPr>
          <w:b w:val="0"/>
          <w:sz w:val="24"/>
          <w:szCs w:val="26"/>
        </w:rPr>
      </w:pPr>
      <w:r>
        <w:rPr>
          <w:b w:val="0"/>
          <w:sz w:val="24"/>
          <w:szCs w:val="26"/>
          <w:lang w:eastAsia="en-US"/>
        </w:rPr>
        <w:t xml:space="preserve">      «_____» _________________ 2023г.</w:t>
      </w:r>
      <w:r/>
    </w:p>
    <w:p>
      <w:pPr>
        <w:pStyle w:val="869"/>
        <w:ind w:left="60"/>
        <w:keepLines/>
        <w:keepNext/>
        <w:spacing w:line="276" w:lineRule="auto"/>
        <w:shd w:val="clear" w:color="auto" w:fill="auto"/>
        <w:rPr>
          <w:sz w:val="24"/>
          <w:szCs w:val="26"/>
        </w:rPr>
      </w:pPr>
      <w:r>
        <w:rPr>
          <w:sz w:val="24"/>
          <w:szCs w:val="26"/>
        </w:rPr>
      </w:r>
      <w:r/>
    </w:p>
    <w:p>
      <w:pPr>
        <w:pStyle w:val="869"/>
        <w:ind w:left="60"/>
        <w:keepLines/>
        <w:keepNext/>
        <w:spacing w:line="240" w:lineRule="auto"/>
        <w:shd w:val="clear" w:color="auto" w:fill="auto"/>
        <w:rPr>
          <w:sz w:val="24"/>
          <w:szCs w:val="26"/>
        </w:rPr>
      </w:pPr>
      <w:r>
        <w:rPr>
          <w:sz w:val="24"/>
          <w:szCs w:val="26"/>
        </w:rPr>
        <w:t xml:space="preserve">Должностная инструкция</w:t>
      </w:r>
      <w:bookmarkEnd w:id="0"/>
      <w:r/>
      <w:r/>
    </w:p>
    <w:p>
      <w:pPr>
        <w:pStyle w:val="870"/>
        <w:ind w:firstLine="0"/>
        <w:jc w:val="center"/>
        <w:spacing w:after="0" w:line="240" w:lineRule="auto"/>
        <w:shd w:val="clear" w:color="auto" w:fill="auto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ведущего специалиста о</w:t>
      </w:r>
      <w:r>
        <w:rPr>
          <w:b w:val="0"/>
          <w:bCs w:val="0"/>
          <w:sz w:val="24"/>
          <w:szCs w:val="26"/>
        </w:rPr>
        <w:t xml:space="preserve">тдела муниципального хозяйства </w:t>
      </w:r>
      <w:r>
        <w:rPr>
          <w:b w:val="0"/>
          <w:bCs w:val="0"/>
        </w:rPr>
      </w:r>
      <w:r/>
    </w:p>
    <w:p>
      <w:pPr>
        <w:pStyle w:val="870"/>
        <w:ind w:firstLine="425"/>
        <w:jc w:val="center"/>
        <w:spacing w:after="0" w:line="240" w:lineRule="auto"/>
        <w:shd w:val="clear" w:color="auto" w:fill="auto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Администрации Кожевниковского района</w:t>
      </w:r>
      <w:r>
        <w:rPr>
          <w:b w:val="0"/>
          <w:bCs w:val="0"/>
        </w:rPr>
      </w:r>
      <w:r/>
    </w:p>
    <w:p>
      <w:pPr>
        <w:pStyle w:val="870"/>
        <w:ind w:firstLine="425"/>
        <w:jc w:val="center"/>
        <w:spacing w:after="0" w:line="240" w:lineRule="auto"/>
        <w:shd w:val="clear" w:color="auto" w:fill="auto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</w:r>
      <w:r>
        <w:rPr>
          <w:b w:val="0"/>
          <w:bCs w:val="0"/>
        </w:rPr>
      </w:r>
      <w:r/>
    </w:p>
    <w:p>
      <w:pPr>
        <w:pStyle w:val="869"/>
        <w:numPr>
          <w:ilvl w:val="0"/>
          <w:numId w:val="7"/>
        </w:numPr>
        <w:keepLines/>
        <w:keepNext/>
        <w:spacing w:line="240" w:lineRule="auto"/>
        <w:shd w:val="clear" w:color="auto" w:fill="auto"/>
        <w:rPr>
          <w:sz w:val="24"/>
          <w:szCs w:val="26"/>
        </w:rPr>
      </w:pPr>
      <w:r/>
      <w:bookmarkStart w:id="1" w:name="bookmark1"/>
      <w:r>
        <w:rPr>
          <w:sz w:val="24"/>
          <w:szCs w:val="26"/>
        </w:rPr>
        <w:t xml:space="preserve">Общие положения</w:t>
      </w:r>
      <w:bookmarkEnd w:id="1"/>
      <w:r/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Cs w:val="26"/>
        </w:rPr>
        <w:t xml:space="preserve">1.1. </w:t>
      </w:r>
      <w:r>
        <w:rPr>
          <w:rFonts w:ascii="Times New Roman" w:hAnsi="Times New Roman" w:eastAsia="Times New Roman" w:cs="Times New Roman"/>
        </w:rPr>
        <w:t xml:space="preserve">Должность ведущего специалиста </w:t>
      </w:r>
      <w:r>
        <w:rPr>
          <w:rFonts w:ascii="Times New Roman" w:hAnsi="Times New Roman" w:eastAsia="Times New Roman" w:cs="Times New Roman"/>
          <w:szCs w:val="26"/>
        </w:rPr>
        <w:t xml:space="preserve">отдела муниципального хозяйства </w:t>
      </w:r>
      <w:r>
        <w:rPr>
          <w:rFonts w:ascii="Times New Roman" w:hAnsi="Times New Roman" w:eastAsia="Times New Roman" w:cs="Times New Roman"/>
        </w:rPr>
        <w:t xml:space="preserve">Администрации Кожевниковского района является должностью муниципальной службы.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1.2. Должность ведущего</w:t>
      </w:r>
      <w:r>
        <w:rPr>
          <w:rFonts w:ascii="Times New Roman" w:hAnsi="Times New Roman" w:eastAsia="Times New Roman" w:cs="Times New Roman"/>
        </w:rPr>
        <w:t xml:space="preserve"> специалиста </w:t>
      </w:r>
      <w:r>
        <w:rPr>
          <w:rFonts w:ascii="Times New Roman" w:hAnsi="Times New Roman" w:eastAsia="Times New Roman" w:cs="Times New Roman"/>
          <w:szCs w:val="26"/>
        </w:rPr>
        <w:t xml:space="preserve">отдела муниципального хозяйства </w:t>
      </w:r>
      <w:r>
        <w:rPr>
          <w:rFonts w:ascii="Times New Roman" w:hAnsi="Times New Roman" w:eastAsia="Times New Roman" w:cs="Times New Roman"/>
        </w:rPr>
        <w:t xml:space="preserve">Администрации Кожевниковского района (далее – ведущий специалист) относится к старшей группе должностей.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</w:t>
      </w:r>
      <w:r>
        <w:rPr>
          <w:rFonts w:ascii="Times New Roman" w:hAnsi="Times New Roman" w:eastAsia="Times New Roman" w:cs="Times New Roman"/>
        </w:rPr>
        <w:t xml:space="preserve">исполняет должностные обязанности: обеспечение внутренней безопасности и правоохранительная деятельность.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1.4. Вид професси</w:t>
      </w:r>
      <w:r>
        <w:rPr>
          <w:rFonts w:ascii="Times New Roman" w:hAnsi="Times New Roman" w:eastAsia="Times New Roman" w:cs="Times New Roman"/>
        </w:rPr>
        <w:t xml:space="preserve">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eastAsia="Times New Roman" w:cs="Times New Roman"/>
          <w:szCs w:val="26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6"/>
        </w:rPr>
        <w:t xml:space="preserve">;</w:t>
      </w:r>
      <w:r>
        <w:rPr>
          <w:rFonts w:ascii="Times New Roman" w:hAnsi="Times New Roman" w:eastAsia="Times New Roman" w:cs="Times New Roman"/>
          <w:highlight w:val="cyan"/>
        </w:rPr>
      </w:r>
      <w:r/>
    </w:p>
    <w:p>
      <w:pPr>
        <w:pStyle w:val="871"/>
        <w:ind w:firstLine="709"/>
        <w:spacing w:before="0" w:line="240" w:lineRule="auto"/>
        <w:shd w:val="clear" w:color="auto" w:fill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6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оказание поддержки гражданам и их объединениям, участвующим в охране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порядка,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создание условий для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народных дружин (добровольных формирований населения по охране общественного порядка)</w:t>
      </w:r>
      <w:r>
        <w:rPr>
          <w:sz w:val="24"/>
          <w:szCs w:val="26"/>
        </w:rPr>
        <w:t xml:space="preserve">;</w:t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szCs w:val="26"/>
          <w:highlight w:val="none"/>
        </w:rPr>
        <w:t xml:space="preserve"> р</w:t>
      </w:r>
      <w:r>
        <w:rPr>
          <w:rFonts w:ascii="Times New Roman" w:hAnsi="Times New Roman" w:eastAsia="Times New Roman" w:cs="Times New Roman"/>
          <w:highlight w:val="none"/>
        </w:rPr>
        <w:t xml:space="preserve">азработка и осуществление мер, направленных на укрепление межнационального и межконфессионального согласия</w:t>
      </w:r>
      <w:r>
        <w:rPr>
          <w:rFonts w:ascii="Times New Roman" w:hAnsi="Times New Roman" w:eastAsia="Times New Roman" w:cs="Times New Roman"/>
          <w:highlight w:val="none"/>
        </w:rPr>
        <w:t xml:space="preserve">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1.5. Цель исполнения должностных обязанностей муниципального служащего, замещающего должность ведущего специалист</w:t>
      </w:r>
      <w:r>
        <w:rPr>
          <w:rFonts w:ascii="Times New Roman" w:hAnsi="Times New Roman" w:eastAsia="Times New Roman" w:cs="Times New Roman"/>
        </w:rPr>
        <w:t xml:space="preserve">а – осуществлять работу в Администрации Кожевниковского района по участию и взаимодействию с органами местного самоуправления, организациями, учреждениями по вопросам  </w:t>
      </w:r>
      <w:r>
        <w:rPr>
          <w:rFonts w:ascii="Times New Roman" w:hAnsi="Times New Roman" w:eastAsia="Times New Roman" w:cs="Times New Roman"/>
        </w:rPr>
        <w:t xml:space="preserve"> профилактики терроризма и экстремизма, а также в минимизации и (или) ли</w:t>
      </w:r>
      <w:r>
        <w:rPr>
          <w:rFonts w:ascii="Times New Roman" w:hAnsi="Times New Roman" w:eastAsia="Times New Roman" w:cs="Times New Roman"/>
        </w:rPr>
        <w:t xml:space="preserve">квидации последствий проявления терроризма и экстремизма на территории </w:t>
      </w:r>
      <w:r>
        <w:rPr>
          <w:rFonts w:ascii="Times New Roman" w:hAnsi="Times New Roman" w:eastAsia="Times New Roman" w:cs="Times New Roman"/>
        </w:rPr>
        <w:t xml:space="preserve">муниципального образования, обеспечения внутренней безопасности, поддержке объединений, участвующих в охране общественного порядка</w:t>
      </w:r>
      <w:r>
        <w:rPr>
          <w:rFonts w:ascii="Times New Roman" w:hAnsi="Times New Roman" w:eastAsia="Times New Roman" w:cs="Times New Roman"/>
        </w:rPr>
        <w:t xml:space="preserve"> и предупреждения конфликтных ситуаций в сфере межнациональных и межконфессиональных отношений.</w:t>
      </w: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jc w:val="both"/>
        <w:tabs>
          <w:tab w:val="left" w:pos="2903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 xml:space="preserve">1.6. Основные задачи, на реализацию которых ориентировано исполнение должностных обязанностей ведущего специалиста: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2903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обеспечение  деятельности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 документальное сопровождение антитеррористической комиссии  муниципального образования «Кожевниковский район»;</w:t>
      </w:r>
      <w:r/>
    </w:p>
    <w:p>
      <w:pPr>
        <w:ind w:firstLine="709"/>
        <w:jc w:val="both"/>
        <w:tabs>
          <w:tab w:val="left" w:pos="2903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 осуществление взаимодействия с органами местного самоуправления, организациями, учреждениями Кожевниковского района  по вопросам обеспечения антитеррористической защиты;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2903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3) осуществление взаимодействия  с органами местного самоуправления по  мероприятиям, вопросам внутренней безопасности, деятельности народных дружин и охраны общественного порядка;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2903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4)  ведение  в установленном порядке государственных  информационных систем по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предупреждению конфликтных ситуаций в сфере межнациональных и межконфессиональных отношений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участие в организации мероприятий.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1.7. Ведущий специалист назначается на должность и освобождается от должности </w:t>
      </w:r>
      <w:r>
        <w:rPr>
          <w:rFonts w:ascii="Times New Roman" w:hAnsi="Times New Roman" w:eastAsia="Times New Roman" w:cs="Times New Roman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1.8.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  <w:t xml:space="preserve">Ведущий специалист непосредственно подчинен начальнику отдела муниципального хозяйства Администрации Кожевниковского района.</w:t>
      </w:r>
      <w:r>
        <w:rPr>
          <w:highlight w:val="none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highlight w:val="cyan"/>
        </w:rPr>
      </w:pPr>
      <w:r>
        <w:rPr>
          <w:rFonts w:ascii="Times New Roman" w:hAnsi="Times New Roman" w:eastAsia="Times New Roman" w:cs="Times New Roman"/>
          <w:highlight w:val="cyan"/>
        </w:rPr>
      </w:r>
      <w:r>
        <w:rPr>
          <w:highlight w:val="cyan"/>
        </w:rPr>
      </w:r>
      <w:r/>
    </w:p>
    <w:p>
      <w:pPr>
        <w:jc w:val="center"/>
        <w:rPr>
          <w:rFonts w:ascii="Times New Roman" w:hAnsi="Times New Roman" w:eastAsia="Times New Roman" w:cs="Times New Roman"/>
        </w:rPr>
        <w:outlineLvl w:val="1"/>
      </w:pPr>
      <w:r/>
      <w:bookmarkStart w:id="2" w:name="Par189"/>
      <w:r/>
      <w:bookmarkEnd w:id="2"/>
      <w:r>
        <w:rPr>
          <w:rFonts w:ascii="Times New Roman" w:hAnsi="Times New Roman" w:eastAsia="Times New Roman" w:cs="Times New Roman"/>
          <w:b/>
        </w:rPr>
        <w:t xml:space="preserve">2. Квалификацио</w:t>
      </w:r>
      <w:r>
        <w:rPr>
          <w:rFonts w:ascii="Times New Roman" w:hAnsi="Times New Roman" w:eastAsia="Times New Roman" w:cs="Times New Roman"/>
          <w:b/>
        </w:rPr>
        <w:t xml:space="preserve">нные требования</w:t>
      </w:r>
      <w:r/>
    </w:p>
    <w:p>
      <w:pPr>
        <w:ind w:firstLine="71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 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</w:t>
      </w:r>
      <w:r/>
    </w:p>
    <w:p>
      <w:pPr>
        <w:ind w:firstLine="71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2.1. Базовые квалификационные требования: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2.1.1. Муниципальный служащий, замещающи</w:t>
      </w:r>
      <w:r>
        <w:rPr>
          <w:rFonts w:ascii="Times New Roman" w:hAnsi="Times New Roman" w:eastAsia="Times New Roman" w:cs="Times New Roman"/>
        </w:rPr>
        <w:t xml:space="preserve">й должность ведущего специалиста, </w:t>
      </w:r>
      <w:r>
        <w:rPr>
          <w:rFonts w:ascii="Times New Roman" w:hAnsi="Times New Roman" w:eastAsia="Times New Roman" w:cs="Times New Roman"/>
        </w:rPr>
        <w:t xml:space="preserve">должен иметь высшее профессиональное образование по направлению подготовки </w:t>
      </w:r>
      <w:r>
        <w:rPr>
          <w:rFonts w:ascii="Times New Roman" w:hAnsi="Times New Roman" w:cs="Times New Roman"/>
          <w:highlight w:val="none"/>
        </w:rPr>
        <w:t xml:space="preserve">«Государственное и муниципальное управление», «Менеджмент», «Юриспруденция», «Правовое </w:t>
      </w:r>
      <w:r>
        <w:rPr>
          <w:rFonts w:ascii="Times New Roman" w:hAnsi="Times New Roman" w:cs="Times New Roman"/>
          <w:highlight w:val="none"/>
        </w:rPr>
        <w:t xml:space="preserve">обеспеч</w:t>
      </w:r>
      <w:r>
        <w:rPr>
          <w:rFonts w:ascii="Times New Roman" w:hAnsi="Times New Roman" w:cs="Times New Roman"/>
        </w:rPr>
        <w:t xml:space="preserve">ение национальной безопасности», «Правоохранительная </w:t>
      </w:r>
      <w:r>
        <w:rPr>
          <w:rFonts w:ascii="Times New Roman" w:hAnsi="Times New Roman" w:cs="Times New Roman"/>
        </w:rPr>
        <w:t xml:space="preserve">деятельность», «Экономическая безопасность», «Пожарная безопасность», «Международные отношения», «Безопасность жизнедеятельности»</w:t>
      </w:r>
      <w:r>
        <w:rPr>
          <w:rFonts w:ascii="Times New Roman" w:hAnsi="Times New Roman" w:cs="Times New Roman"/>
          <w:highlight w:val="none"/>
        </w:rPr>
        <w:t xml:space="preserve">,</w:t>
      </w:r>
      <w:r>
        <w:rPr>
          <w:rFonts w:ascii="Times New Roman" w:hAnsi="Times New Roman" w:cs="Times New Roman"/>
          <w:highlight w:val="none"/>
        </w:rPr>
        <w:t xml:space="preserve"> «Информационная безопасность», «Психология», «Социальная работа», «Педагогическое образование»</w:t>
      </w:r>
      <w:r>
        <w:rPr>
          <w:rFonts w:ascii="Times New Roman" w:hAnsi="Times New Roman" w:cs="Times New Roman"/>
          <w:highlight w:val="none"/>
        </w:rPr>
        <w:t xml:space="preserve">, «Управление персоналом», «Экономика»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</w:t>
      </w:r>
      <w:r>
        <w:rPr>
          <w:rFonts w:ascii="Times New Roman" w:hAnsi="Times New Roman" w:cs="Times New Roman"/>
        </w:rPr>
        <w:t xml:space="preserve">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2.1.2. Для замещения должности ведущего специалиста</w:t>
      </w:r>
      <w:r>
        <w:rPr>
          <w:rFonts w:ascii="Times New Roman" w:hAnsi="Times New Roman" w:eastAsia="Times New Roman" w:cs="Times New Roman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>
        <w:rPr>
          <w:rFonts w:ascii="Times New Roman" w:hAnsi="Times New Roman" w:eastAsia="Times New Roman" w:cs="Times New Roman"/>
          <w:lang w:eastAsia="en-US"/>
        </w:rPr>
        <w:t xml:space="preserve">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2.1.3. Ведущий специалист должен обладать следующими базовыми знаниями: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1) знанием государственного языка Российской Федерации (русского язык</w:t>
      </w:r>
      <w:r>
        <w:rPr>
          <w:rFonts w:ascii="Times New Roman" w:hAnsi="Times New Roman" w:eastAsia="Times New Roman" w:cs="Times New Roman"/>
        </w:rPr>
        <w:t xml:space="preserve">а);</w:t>
      </w:r>
      <w:r/>
    </w:p>
    <w:p>
      <w:pPr>
        <w:pStyle w:val="873"/>
        <w:ind w:left="0" w:firstLine="709"/>
        <w:jc w:val="both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2) правовыми знаниями основ: 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2.1) Конституции Российской Федерации;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2.2) Федерального закона от 6 октября 2003 года № 131-ФЗ «Об общих принципах организации местного самоуправления в Российской Федерации»;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2.3) Федерального закона от 2 марта 2007 года</w:t>
      </w:r>
      <w:r>
        <w:rPr>
          <w:rFonts w:ascii="Times New Roman" w:hAnsi="Times New Roman" w:eastAsia="Times New Roman" w:cs="Times New Roman"/>
        </w:rPr>
        <w:t xml:space="preserve"> № 25-ФЗ «О муниципальной службе в Российской Федерации»;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2.4) Закона Томской области от 11 сентября 2007 года № 198-ОЗ «О муниципальной службе в Томской области»;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2.5) Федерального закона от 25 декабря 2008 года № 273-ФЗ «О противодействии коррупции»;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2.6</w:t>
      </w:r>
      <w:r>
        <w:rPr>
          <w:rFonts w:ascii="Times New Roman" w:hAnsi="Times New Roman" w:eastAsia="Times New Roman" w:cs="Times New Roman"/>
        </w:rPr>
        <w:t xml:space="preserve">) Закона Томской области от 7 июля 2009 года № 110-ОЗ «О противодействии коррупции в Томской области».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2.1.4. Ведущий специалист должен обладать следующими базовыми умениями: 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1) работы на компьютере, в том числе в сети «Интернет»;</w:t>
      </w:r>
      <w:r/>
    </w:p>
    <w:p>
      <w:pPr>
        <w:pStyle w:val="873"/>
        <w:ind w:left="0" w:firstLine="720"/>
        <w:jc w:val="both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2) работы в информационн</w:t>
      </w:r>
      <w:r>
        <w:rPr>
          <w:rFonts w:ascii="Times New Roman" w:hAnsi="Times New Roman" w:eastAsia="Times New Roman" w:cs="Times New Roman"/>
        </w:rPr>
        <w:t xml:space="preserve">о-правовых системах.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2.2. Муниципальный служащий, замещающий должность ведущего специалиста должен соответствовать следующим функциональным квалификационным требованиям.</w:t>
      </w:r>
      <w:r/>
    </w:p>
    <w:p>
      <w:pPr>
        <w:pStyle w:val="873"/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2.2.1. Ведущий специалист должен обладать следующими знаниями в области законодательст</w:t>
      </w:r>
      <w:r>
        <w:rPr>
          <w:rFonts w:ascii="Times New Roman" w:hAnsi="Times New Roman" w:eastAsia="Times New Roman" w:cs="Times New Roman"/>
        </w:rPr>
        <w:t xml:space="preserve">ва Российской Федерации, </w:t>
      </w:r>
      <w:r>
        <w:rPr>
          <w:rFonts w:ascii="Times New Roman" w:hAnsi="Times New Roman" w:eastAsia="Times New Roman" w:cs="Times New Roman"/>
          <w:bCs/>
        </w:rPr>
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rFonts w:ascii="Times New Roman" w:hAnsi="Times New Roman" w:eastAsia="Times New Roman" w:cs="Times New Roman"/>
        </w:rPr>
        <w:t xml:space="preserve">: 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Гражданский</w:t>
      </w:r>
      <w:r>
        <w:rPr>
          <w:rFonts w:ascii="Times New Roman" w:hAnsi="Times New Roman" w:eastAsia="Times New Roman" w:cs="Times New Roman"/>
        </w:rPr>
        <w:t xml:space="preserve"> кодекс Российской Федерации;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Уголовный к</w:t>
      </w:r>
      <w:r>
        <w:rPr>
          <w:rFonts w:ascii="Times New Roman" w:hAnsi="Times New Roman" w:eastAsia="Times New Roman" w:cs="Times New Roman"/>
        </w:rPr>
        <w:t xml:space="preserve">одекс Российской Федерации;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Уголовно-процессуальный кодекс Российской Федерации;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Кодекс Российской Федерации об административных правонарушениях;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Федеральный конституционный закон от 30.05.2001 № 3-ФКЗ «О чрезвычайном положении»;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Федеральный закон от 28 декабря </w:t>
      </w:r>
      <w:r>
        <w:rPr>
          <w:rFonts w:ascii="Times New Roman" w:hAnsi="Times New Roman" w:eastAsia="Times New Roman" w:cs="Times New Roman"/>
        </w:rPr>
        <w:t xml:space="preserve">2010 № 390-ФЗ «О безопасности»;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Федеральный закон 21 декабря 1994 г. № 68 «О защите населения и территорий от чрезвычайных ситуаций природного и техногенного характера»;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;</w:t>
      </w:r>
      <w:r>
        <w:rPr>
          <w:b w:val="0"/>
          <w:bCs w:val="0"/>
          <w:highlight w:val="none"/>
        </w:rPr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99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Федеральный закон от 25 июля 2002 № 115-ФЗ «О правовом положении инос</w:t>
      </w:r>
      <w:r>
        <w:rPr>
          <w:rFonts w:ascii="Times New Roman" w:hAnsi="Times New Roman" w:eastAsia="Times New Roman" w:cs="Times New Roman"/>
        </w:rPr>
        <w:t xml:space="preserve">транных граждан в Российской Федерации»;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Федеральный закон от 2 апреля 2014 № 44-ФЗ «Об участии граждан в охране общественного порядка»;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Указ Президента Российской Федерации от 7 мая 2012г. № 602 «Об обеспечении межнационального согласия».</w:t>
      </w:r>
      <w:r>
        <w:rPr>
          <w:rFonts w:ascii="Times New Roman" w:hAnsi="Times New Roman" w:eastAsia="Times New Roman" w:cs="Times New Roman"/>
        </w:rPr>
        <w:t xml:space="preserve">закон субъекта Российской Федерации </w:t>
      </w:r>
      <w:r>
        <w:rPr>
          <w:rFonts w:ascii="Times New Roman" w:hAnsi="Times New Roman" w:eastAsia="Times New Roman" w:cs="Times New Roman"/>
          <w:bCs/>
        </w:rPr>
        <w:t xml:space="preserve">о правовом регулировании в сфере обеспечения межнационального и межконфессионального согласия на территории </w:t>
      </w:r>
      <w:r>
        <w:rPr>
          <w:rFonts w:ascii="Times New Roman" w:hAnsi="Times New Roman" w:eastAsia="Times New Roman" w:cs="Times New Roman"/>
        </w:rPr>
        <w:t xml:space="preserve">субъекта Российской Федерации;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highlight w:val="none"/>
        </w:rPr>
        <w:t xml:space="preserve">Указ Президента </w:t>
      </w:r>
      <w:r>
        <w:rPr>
          <w:rFonts w:ascii="Times New Roman" w:hAnsi="Times New Roman" w:eastAsia="Times New Roman" w:cs="Times New Roman"/>
          <w:highlight w:val="none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от 3 июня 1996г. № 802 «О поэтапном формирова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нии муниципальных органов охраны общественного порядка»;</w:t>
      </w:r>
      <w:r>
        <w:rPr>
          <w:highlight w:val="none"/>
        </w:rPr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highlight w:val="none"/>
        </w:rPr>
        <w:t xml:space="preserve">приказ Министерства внутренних дел </w:t>
      </w:r>
      <w:r>
        <w:rPr>
          <w:rFonts w:ascii="Times New Roman" w:hAnsi="Times New Roman" w:eastAsia="Times New Roman" w:cs="Times New Roman"/>
          <w:highlight w:val="non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 от 21 июля 2014г. № 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599 «О Порядке формирования и ведения регионального реестра народных дружин и общественных объединений правоохранительной нап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равленности»;</w:t>
      </w:r>
      <w:r>
        <w:rPr>
          <w:highlight w:val="none"/>
        </w:rPr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Закон Томской области от 5 сентября 2017 № 97-ОЗ «О профилактике правонарушений в Томской области»;</w:t>
      </w:r>
      <w:r/>
    </w:p>
    <w:p>
      <w:pPr>
        <w:pStyle w:val="873"/>
        <w:numPr>
          <w:ilvl w:val="0"/>
          <w:numId w:val="18"/>
        </w:numPr>
        <w:ind w:left="0" w:firstLine="709"/>
        <w:jc w:val="both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Другие правовые акты Российской Федерации, Томской области, Администрации Кожевниковского района, а также служебные документы применительно к испол</w:t>
      </w:r>
      <w:r>
        <w:rPr>
          <w:rFonts w:ascii="Times New Roman" w:hAnsi="Times New Roman" w:eastAsia="Times New Roman" w:cs="Times New Roman"/>
        </w:rPr>
        <w:t xml:space="preserve">нению должностных обязанностей.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2.2.2. Ведущий специалист должен обладать следующими умениями, </w:t>
      </w:r>
      <w:r>
        <w:rPr>
          <w:rFonts w:ascii="Times New Roman" w:hAnsi="Times New Roman" w:eastAsia="Times New Roman" w:cs="Times New Roman"/>
          <w:bCs/>
        </w:rPr>
        <w:t xml:space="preserve"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rFonts w:ascii="Times New Roman" w:hAnsi="Times New Roman" w:eastAsia="Times New Roman" w:cs="Times New Roman"/>
        </w:rPr>
        <w:t xml:space="preserve">: 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1) работать в информационно – правовой</w:t>
      </w:r>
      <w:r>
        <w:rPr>
          <w:rFonts w:ascii="Times New Roman" w:hAnsi="Times New Roman" w:eastAsia="Times New Roman" w:cs="Times New Roman"/>
        </w:rPr>
        <w:t xml:space="preserve"> системе «Консультант»;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2) работать на компьютере, в том числе в сети «Интернет», другой оргтехнике, а также с необходимыми программными обеспечениями;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3) готовить информационно – аналитические материалы;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4) анализировать и прогнозировать деятельность;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5) </w:t>
      </w:r>
      <w:r>
        <w:rPr>
          <w:rFonts w:ascii="Times New Roman" w:hAnsi="Times New Roman" w:eastAsia="Times New Roman" w:cs="Times New Roman"/>
        </w:rPr>
        <w:t xml:space="preserve">выполнять поручения;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6) оперативно принимать и реализовывать управленческие решения;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7) квалифицированно планировать работу;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8) систематически повышать свою квалификацию.</w:t>
      </w:r>
      <w:r/>
    </w:p>
    <w:p>
      <w:pPr>
        <w:pStyle w:val="873"/>
        <w:ind w:left="0" w:firstLine="709"/>
        <w:jc w:val="both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 w:eastAsia="Times New Roman" w:cs="Times New Roman"/>
        </w:rPr>
        <w:outlineLvl w:val="1"/>
      </w:pPr>
      <w:r/>
      <w:bookmarkStart w:id="3" w:name="Par195"/>
      <w:r/>
      <w:bookmarkEnd w:id="3"/>
      <w:r>
        <w:rPr>
          <w:rFonts w:ascii="Times New Roman" w:hAnsi="Times New Roman" w:eastAsia="Times New Roman" w:cs="Times New Roman"/>
          <w:b/>
        </w:rPr>
        <w:t xml:space="preserve">3. Должностные обязанности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3. Исходя из задач и функций, определенных Положением об </w:t>
      </w:r>
      <w:r>
        <w:rPr>
          <w:rFonts w:ascii="Times New Roman" w:hAnsi="Times New Roman" w:eastAsia="Times New Roman" w:cs="Times New Roman"/>
        </w:rPr>
        <w:t xml:space="preserve">отделе муниципального хозяйства Администрации Кожевниковского района, на ведущего специалиста возлагаются следующие должностные обязанности: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Cs w:val="26"/>
        </w:rPr>
      </w:pPr>
      <w:r>
        <w:rPr>
          <w:rFonts w:ascii="Times New Roman" w:hAnsi="Times New Roman" w:eastAsia="Times New Roman" w:cs="Times New Roman"/>
          <w:szCs w:val="26"/>
        </w:rPr>
        <w:t xml:space="preserve">3.1. Является секретарем антитеррористической комиссии муниципального образования «Кожевниковский район»; 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3.2. Осу</w:t>
      </w:r>
      <w:r>
        <w:rPr>
          <w:rFonts w:ascii="Times New Roman" w:hAnsi="Times New Roman" w:cs="Times New Roman"/>
          <w:szCs w:val="26"/>
        </w:rPr>
        <w:t xml:space="preserve">ществляет анализ информации об общественно-политических, социально-экономических и иных процессах, происходящих в Кожевниковском районе и оказывающих влияние на развитие ситуации в сфере профилактики терроризма;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3.3. </w:t>
      </w:r>
      <w:r>
        <w:rPr>
          <w:rFonts w:ascii="Times New Roman" w:hAnsi="Times New Roman" w:cs="Times New Roman"/>
          <w:szCs w:val="26"/>
        </w:rPr>
        <w:t xml:space="preserve">Организует работу по выполнению решений областной и муниципальной антитеррористических комиссий по вопросам антитеррористической безопасности; 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3.4. Участвует в организации работы  по обеспечению антитеррористической защиты в условиях рабочего процесса, проведения культ</w:t>
      </w:r>
      <w:r>
        <w:rPr>
          <w:rFonts w:ascii="Times New Roman" w:hAnsi="Times New Roman" w:cs="Times New Roman"/>
          <w:szCs w:val="26"/>
        </w:rPr>
        <w:t xml:space="preserve">урно-массовых мероприятий на </w:t>
      </w:r>
      <w:r>
        <w:rPr>
          <w:rFonts w:ascii="Times New Roman" w:hAnsi="Times New Roman" w:cs="Times New Roman"/>
          <w:szCs w:val="26"/>
        </w:rPr>
        <w:t xml:space="preserve">территории Кожевниковского</w:t>
      </w:r>
      <w:r>
        <w:rPr>
          <w:rFonts w:ascii="Times New Roman" w:hAnsi="Times New Roman" w:cs="Times New Roman"/>
          <w:szCs w:val="26"/>
        </w:rPr>
        <w:t xml:space="preserve"> района;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3.5. Принимает участие в подготовке планов мероприятий, проектов приказов и распоряжений по вопросам антитеррористической защиты, а также подготовку отчётной документации по данному вопросу; </w:t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Cs w:val="26"/>
        </w:rPr>
        <w:t xml:space="preserve">3.6</w:t>
      </w:r>
      <w:r>
        <w:rPr>
          <w:rFonts w:ascii="Times New Roman" w:hAnsi="Times New Roman" w:cs="Times New Roman"/>
          <w:szCs w:val="26"/>
        </w:rPr>
        <w:t xml:space="preserve">. Разрабатывает инструкции по действиям Администрации района и персонала при угрозе или совершении диверсионно-террористического акта;</w:t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Cs w:val="26"/>
          <w:highlight w:val="none"/>
        </w:rPr>
        <w:t xml:space="preserve">3.</w:t>
      </w:r>
      <w:r>
        <w:rPr>
          <w:rFonts w:ascii="Times New Roman" w:hAnsi="Times New Roman" w:cs="Times New Roman"/>
          <w:szCs w:val="26"/>
          <w:highlight w:val="none"/>
        </w:rPr>
        <w:t xml:space="preserve">7. </w:t>
      </w:r>
      <w:r>
        <w:rPr>
          <w:rFonts w:ascii="Times New Roman" w:hAnsi="Times New Roman" w:cs="Times New Roman"/>
          <w:b w:val="0"/>
          <w:bCs w:val="0"/>
          <w:i w:val="0"/>
          <w:iCs w:val="0"/>
          <w:szCs w:val="26"/>
          <w:highlight w:val="none"/>
        </w:rPr>
        <w:t xml:space="preserve">Участвует</w:t>
      </w:r>
      <w:r>
        <w:rPr>
          <w:rFonts w:ascii="Times New Roman" w:hAnsi="Times New Roman" w:cs="Times New Roman"/>
          <w:szCs w:val="26"/>
          <w:highlight w:val="none"/>
        </w:rPr>
        <w:t xml:space="preserve"> в координации  </w:t>
      </w:r>
      <w:r>
        <w:rPr>
          <w:rFonts w:ascii="Times New Roman" w:hAnsi="Times New Roman" w:cs="Times New Roman"/>
          <w:szCs w:val="26"/>
          <w:highlight w:val="none"/>
        </w:rPr>
        <w:t xml:space="preserve">деятельност</w:t>
      </w:r>
      <w:r>
        <w:rPr>
          <w:rFonts w:ascii="Times New Roman" w:hAnsi="Times New Roman" w:cs="Times New Roman"/>
          <w:szCs w:val="26"/>
          <w:highlight w:val="none"/>
        </w:rPr>
        <w:t xml:space="preserve">и Администрации района</w:t>
      </w:r>
      <w:r>
        <w:rPr>
          <w:rFonts w:ascii="Times New Roman" w:hAnsi="Times New Roman" w:cs="Times New Roman"/>
          <w:szCs w:val="26"/>
          <w:highlight w:val="none"/>
        </w:rPr>
        <w:t xml:space="preserve"> при угрозе или совершении див</w:t>
      </w:r>
      <w:r>
        <w:rPr>
          <w:rFonts w:ascii="Times New Roman" w:hAnsi="Times New Roman" w:cs="Times New Roman"/>
          <w:szCs w:val="26"/>
          <w:highlight w:val="none"/>
        </w:rPr>
        <w:t xml:space="preserve">ерсионно-террористического акта;</w:t>
      </w:r>
      <w:r>
        <w:rPr>
          <w:rFonts w:ascii="Times New Roman" w:hAnsi="Times New Roman" w:cs="Times New Roman"/>
          <w:szCs w:val="26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Cs w:val="26"/>
          <w:highlight w:val="none"/>
        </w:rPr>
      </w:pPr>
      <w:r>
        <w:rPr>
          <w:rFonts w:ascii="Times New Roman" w:hAnsi="Times New Roman" w:cs="Times New Roman"/>
          <w:szCs w:val="26"/>
          <w:highlight w:val="none"/>
        </w:rPr>
        <w:t xml:space="preserve">3.8</w:t>
      </w:r>
      <w:r>
        <w:rPr>
          <w:rFonts w:ascii="Times New Roman" w:hAnsi="Times New Roman" w:cs="Times New Roman"/>
          <w:szCs w:val="26"/>
        </w:rPr>
        <w:t xml:space="preserve">. </w:t>
      </w:r>
      <w:r>
        <w:rPr>
          <w:rFonts w:ascii="Times New Roman" w:hAnsi="Times New Roman" w:cs="Times New Roman"/>
          <w:szCs w:val="26"/>
          <w:highlight w:val="none"/>
        </w:rPr>
        <w:t xml:space="preserve">Участвует в организации</w:t>
      </w:r>
      <w:r>
        <w:rPr>
          <w:rFonts w:ascii="Times New Roman" w:hAnsi="Times New Roman" w:cs="Times New Roman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Cs w:val="26"/>
          <w:highlight w:val="none"/>
        </w:rPr>
        <w:t xml:space="preserve"> пропускного режима в здание Администрации района;</w:t>
      </w:r>
      <w:r>
        <w:rPr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Cs w:val="26"/>
          <w:highlight w:val="none"/>
        </w:rPr>
      </w:pPr>
      <w:r>
        <w:rPr>
          <w:rFonts w:ascii="Times New Roman" w:hAnsi="Times New Roman" w:cs="Times New Roman"/>
          <w:szCs w:val="26"/>
          <w:highlight w:val="none"/>
        </w:rPr>
        <w:t xml:space="preserve">3.9. </w:t>
      </w:r>
      <w:r>
        <w:rPr>
          <w:rFonts w:ascii="Times New Roman" w:hAnsi="Times New Roman" w:cs="Times New Roman"/>
          <w:szCs w:val="26"/>
          <w:highlight w:val="none"/>
        </w:rPr>
        <w:t xml:space="preserve">Участвует в </w:t>
      </w:r>
      <w:r>
        <w:rPr>
          <w:rFonts w:ascii="Times New Roman" w:hAnsi="Times New Roman" w:cs="Times New Roman"/>
          <w:szCs w:val="26"/>
          <w:highlight w:val="none"/>
        </w:rPr>
        <w:t xml:space="preserve"> ежедневном контроле за т</w:t>
      </w:r>
      <w:r>
        <w:rPr>
          <w:rFonts w:ascii="Times New Roman" w:hAnsi="Times New Roman" w:cs="Times New Roman"/>
          <w:szCs w:val="26"/>
          <w:highlight w:val="none"/>
        </w:rPr>
        <w:t xml:space="preserve">ерриторией и помещениями Администрации района по вопросу антитеррористической безопасности; </w:t>
      </w:r>
      <w:r>
        <w:rPr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Cs w:val="26"/>
          <w:highlight w:val="cyan"/>
        </w:rPr>
      </w:pPr>
      <w:r>
        <w:rPr>
          <w:rFonts w:ascii="Times New Roman" w:hAnsi="Times New Roman" w:cs="Times New Roman"/>
          <w:szCs w:val="26"/>
          <w:highlight w:val="none"/>
        </w:rPr>
        <w:t xml:space="preserve">3.10. </w:t>
      </w:r>
      <w:r>
        <w:rPr>
          <w:rFonts w:ascii="Times New Roman" w:hAnsi="Times New Roman" w:cs="Times New Roman"/>
          <w:szCs w:val="26"/>
          <w:highlight w:val="none"/>
        </w:rPr>
        <w:t xml:space="preserve">Обеспечивает контроль за правомерным и безопасным использованием помещений Администрации района, проведением ремонтных и строительных работ на предмет выявлен</w:t>
      </w:r>
      <w:r>
        <w:rPr>
          <w:rFonts w:ascii="Times New Roman" w:hAnsi="Times New Roman" w:cs="Times New Roman"/>
          <w:szCs w:val="26"/>
          <w:highlight w:val="none"/>
        </w:rPr>
        <w:t xml:space="preserve">ия фактов возможной подготовки террористических актов;</w:t>
      </w:r>
      <w:r>
        <w:rPr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3.11</w:t>
      </w:r>
      <w:r>
        <w:rPr>
          <w:rFonts w:ascii="Times New Roman" w:hAnsi="Times New Roman" w:cs="Times New Roman"/>
          <w:szCs w:val="26"/>
        </w:rPr>
        <w:t xml:space="preserve">.</w:t>
      </w:r>
      <w:r>
        <w:rPr>
          <w:rFonts w:ascii="Times New Roman" w:hAnsi="Times New Roman" w:cs="Times New Roman"/>
          <w:szCs w:val="26"/>
        </w:rPr>
        <w:t xml:space="preserve"> Вносит</w:t>
      </w:r>
      <w:r>
        <w:rPr>
          <w:rFonts w:ascii="Times New Roman" w:hAnsi="Times New Roman" w:cs="Times New Roman"/>
          <w:szCs w:val="26"/>
        </w:rPr>
        <w:t xml:space="preserve"> предложени</w:t>
      </w:r>
      <w:r>
        <w:rPr>
          <w:rFonts w:ascii="Times New Roman" w:hAnsi="Times New Roman" w:cs="Times New Roman"/>
          <w:szCs w:val="26"/>
        </w:rPr>
        <w:t xml:space="preserve">я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по совершенствованию системы антитеррористической безопасности,</w:t>
      </w:r>
      <w:r>
        <w:rPr>
          <w:rFonts w:ascii="Times New Roman" w:hAnsi="Times New Roman" w:cs="Times New Roman"/>
          <w:szCs w:val="26"/>
        </w:rPr>
        <w:t xml:space="preserve"> в том числе технической укрепле</w:t>
      </w:r>
      <w:r>
        <w:rPr>
          <w:rFonts w:ascii="Times New Roman" w:hAnsi="Times New Roman" w:cs="Times New Roman"/>
          <w:szCs w:val="26"/>
        </w:rPr>
        <w:t xml:space="preserve">нности </w:t>
      </w:r>
      <w:r>
        <w:rPr>
          <w:rFonts w:ascii="Times New Roman" w:hAnsi="Times New Roman" w:cs="Times New Roman"/>
          <w:szCs w:val="26"/>
        </w:rPr>
        <w:t xml:space="preserve">здания;</w:t>
      </w:r>
      <w:r>
        <w:rPr>
          <w:rFonts w:ascii="Times New Roman" w:hAnsi="Times New Roman" w:cs="Times New Roman"/>
          <w:szCs w:val="26"/>
        </w:rPr>
        <w:t xml:space="preserve"> 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3.12. Организует проведение</w:t>
      </w:r>
      <w:r>
        <w:rPr>
          <w:rFonts w:ascii="Times New Roman" w:hAnsi="Times New Roman" w:cs="Times New Roman"/>
          <w:szCs w:val="26"/>
        </w:rPr>
        <w:t xml:space="preserve"> теорети</w:t>
      </w:r>
      <w:r>
        <w:rPr>
          <w:rFonts w:ascii="Times New Roman" w:hAnsi="Times New Roman" w:cs="Times New Roman"/>
          <w:szCs w:val="26"/>
        </w:rPr>
        <w:t xml:space="preserve">ческих занятий и практических тренировок с персоналом по их действиям при угрозе совершения или со</w:t>
      </w:r>
      <w:r>
        <w:rPr>
          <w:rFonts w:ascii="Times New Roman" w:hAnsi="Times New Roman" w:cs="Times New Roman"/>
          <w:szCs w:val="26"/>
        </w:rPr>
        <w:t xml:space="preserve">вершении террористического акта;</w:t>
      </w:r>
      <w:r>
        <w:rPr>
          <w:rFonts w:ascii="Times New Roman" w:hAnsi="Times New Roman" w:cs="Times New Roman"/>
          <w:szCs w:val="26"/>
        </w:rPr>
        <w:t xml:space="preserve"> </w:t>
      </w:r>
      <w:r/>
    </w:p>
    <w:p>
      <w:pPr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3.13. Осуществляет взаимодействие</w:t>
      </w:r>
      <w:r>
        <w:rPr>
          <w:rFonts w:ascii="Times New Roman" w:hAnsi="Times New Roman" w:cs="Times New Roman"/>
          <w:szCs w:val="26"/>
        </w:rPr>
        <w:t xml:space="preserve"> с территориальными подразделениями органов внутренних дел, федеральной службы безопасности, гражданской обороны, </w:t>
      </w:r>
      <w:r>
        <w:rPr>
          <w:rFonts w:ascii="Times New Roman" w:hAnsi="Times New Roman" w:cs="Times New Roman"/>
          <w:szCs w:val="26"/>
        </w:rPr>
        <w:t xml:space="preserve">Отделом </w:t>
      </w:r>
      <w:r>
        <w:rPr>
          <w:rFonts w:ascii="Times New Roman" w:hAnsi="Times New Roman" w:cs="Times New Roman"/>
          <w:szCs w:val="26"/>
        </w:rPr>
        <w:t xml:space="preserve">образования</w:t>
      </w:r>
      <w:r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 xml:space="preserve">Отделом по культуре, спорту, молодежной политике и связям с общественностью, </w:t>
      </w:r>
      <w:r>
        <w:rPr>
          <w:rFonts w:ascii="Times New Roman" w:hAnsi="Times New Roman" w:cs="Times New Roman"/>
          <w:szCs w:val="26"/>
        </w:rPr>
        <w:t xml:space="preserve"> Администрации Кожевниковского района, учреждениями образования, культуры и спорта, общественными формированиями, другими органами и организациями, находящи</w:t>
      </w:r>
      <w:r>
        <w:rPr>
          <w:rFonts w:ascii="Times New Roman" w:hAnsi="Times New Roman" w:cs="Times New Roman"/>
          <w:szCs w:val="26"/>
        </w:rPr>
        <w:t xml:space="preserve">мися на территории </w:t>
      </w:r>
      <w:r>
        <w:rPr>
          <w:rFonts w:ascii="Times New Roman" w:hAnsi="Times New Roman" w:cs="Times New Roman"/>
          <w:szCs w:val="26"/>
        </w:rPr>
        <w:t xml:space="preserve">Кожевниковского района</w:t>
      </w:r>
      <w:r>
        <w:rPr>
          <w:rFonts w:ascii="Times New Roman" w:hAnsi="Times New Roman" w:cs="Times New Roman"/>
          <w:szCs w:val="26"/>
        </w:rPr>
        <w:t xml:space="preserve">, по вопросу обеспечения антитер</w:t>
      </w:r>
      <w:r>
        <w:rPr>
          <w:rFonts w:ascii="Times New Roman" w:hAnsi="Times New Roman" w:cs="Times New Roman"/>
          <w:szCs w:val="26"/>
        </w:rPr>
        <w:t xml:space="preserve">рористической защиты учреждения;</w:t>
      </w:r>
      <w:r>
        <w:rPr>
          <w:rFonts w:ascii="Times New Roman" w:hAnsi="Times New Roman" w:cs="Times New Roman"/>
          <w:szCs w:val="26"/>
        </w:rPr>
        <w:t xml:space="preserve"> </w:t>
      </w:r>
      <w:r/>
    </w:p>
    <w:p>
      <w:pPr>
        <w:pStyle w:val="871"/>
        <w:ind w:firstLine="709"/>
        <w:spacing w:before="0" w:line="240" w:lineRule="auto"/>
        <w:shd w:val="clear" w:color="auto" w:fill="auto"/>
        <w:tabs>
          <w:tab w:val="left" w:pos="8285" w:leader="none"/>
        </w:tabs>
        <w:rPr>
          <w:sz w:val="24"/>
          <w:szCs w:val="26"/>
        </w:rPr>
      </w:pPr>
      <w:r>
        <w:rPr>
          <w:sz w:val="24"/>
          <w:szCs w:val="26"/>
        </w:rPr>
        <w:t xml:space="preserve">3.14.Формирует</w:t>
      </w:r>
      <w:r>
        <w:rPr>
          <w:sz w:val="24"/>
          <w:szCs w:val="26"/>
        </w:rPr>
        <w:t xml:space="preserve"> состав</w:t>
      </w:r>
      <w:r>
        <w:rPr>
          <w:sz w:val="24"/>
          <w:szCs w:val="26"/>
        </w:rPr>
        <w:t xml:space="preserve"> должностных лиц, приглашаемых на заседание антитеррористической комиссии, на основе предложений органов и организаций,</w:t>
      </w:r>
      <w:r>
        <w:rPr>
          <w:sz w:val="24"/>
          <w:szCs w:val="26"/>
        </w:rPr>
        <w:t xml:space="preserve"> ответственных за подг</w:t>
      </w:r>
      <w:r>
        <w:rPr>
          <w:sz w:val="24"/>
          <w:szCs w:val="26"/>
        </w:rPr>
        <w:t xml:space="preserve">отовку рассматриваемых вопросов;</w:t>
      </w:r>
      <w:r/>
    </w:p>
    <w:p>
      <w:pPr>
        <w:pStyle w:val="871"/>
        <w:ind w:firstLine="709"/>
        <w:spacing w:before="0" w:line="240" w:lineRule="auto"/>
        <w:shd w:val="clear" w:color="auto" w:fill="auto"/>
        <w:tabs>
          <w:tab w:val="left" w:pos="1048" w:leader="none"/>
        </w:tabs>
        <w:rPr>
          <w:sz w:val="24"/>
          <w:szCs w:val="26"/>
        </w:rPr>
      </w:pPr>
      <w:r>
        <w:rPr>
          <w:sz w:val="24"/>
          <w:szCs w:val="26"/>
        </w:rPr>
        <w:t xml:space="preserve">3.15.Организует</w:t>
      </w:r>
      <w:r>
        <w:rPr>
          <w:sz w:val="24"/>
          <w:szCs w:val="26"/>
        </w:rPr>
        <w:t xml:space="preserve"> материально-техническое обеспечение заседаний антитеррористической комиссии и регистрацию участников заседаний;</w:t>
      </w:r>
      <w:r/>
    </w:p>
    <w:p>
      <w:pPr>
        <w:pStyle w:val="871"/>
        <w:ind w:firstLine="709"/>
        <w:spacing w:before="0" w:line="240" w:lineRule="auto"/>
        <w:shd w:val="clear" w:color="auto" w:fill="auto"/>
        <w:tabs>
          <w:tab w:val="left" w:pos="8285" w:leader="none"/>
        </w:tabs>
        <w:rPr>
          <w:sz w:val="24"/>
          <w:szCs w:val="26"/>
        </w:rPr>
      </w:pPr>
      <w:r>
        <w:rPr>
          <w:sz w:val="24"/>
          <w:szCs w:val="26"/>
        </w:rPr>
        <w:t xml:space="preserve">3.16. Осуществляет</w:t>
      </w:r>
      <w:r>
        <w:rPr>
          <w:sz w:val="24"/>
          <w:szCs w:val="26"/>
        </w:rPr>
        <w:t xml:space="preserve"> контрол</w:t>
      </w:r>
      <w:r>
        <w:rPr>
          <w:sz w:val="24"/>
          <w:szCs w:val="26"/>
        </w:rPr>
        <w:t xml:space="preserve">ь за</w:t>
      </w:r>
      <w:r>
        <w:rPr>
          <w:sz w:val="24"/>
          <w:szCs w:val="26"/>
        </w:rPr>
        <w:t xml:space="preserve"> исполнени</w:t>
      </w:r>
      <w:r>
        <w:rPr>
          <w:sz w:val="24"/>
          <w:szCs w:val="26"/>
        </w:rPr>
        <w:t xml:space="preserve">ем</w:t>
      </w:r>
      <w:r>
        <w:rPr>
          <w:sz w:val="24"/>
          <w:szCs w:val="26"/>
        </w:rPr>
        <w:t xml:space="preserve"> решений и поручений, содержащи</w:t>
      </w:r>
      <w:r>
        <w:rPr>
          <w:sz w:val="24"/>
          <w:szCs w:val="26"/>
        </w:rPr>
        <w:t xml:space="preserve">хся в протоколах заседани</w:t>
      </w:r>
      <w:r>
        <w:rPr>
          <w:sz w:val="24"/>
          <w:szCs w:val="26"/>
        </w:rPr>
        <w:t xml:space="preserve">й антитеррористической комиссии;</w:t>
      </w:r>
      <w:r/>
    </w:p>
    <w:p>
      <w:pPr>
        <w:pStyle w:val="871"/>
        <w:ind w:firstLine="709"/>
        <w:spacing w:before="0" w:line="240" w:lineRule="auto"/>
        <w:shd w:val="clear" w:color="auto" w:fill="auto"/>
        <w:tabs>
          <w:tab w:val="left" w:pos="8285" w:leader="none"/>
        </w:tabs>
        <w:rPr>
          <w:sz w:val="24"/>
          <w:szCs w:val="26"/>
        </w:rPr>
      </w:pPr>
      <w:r>
        <w:rPr>
          <w:sz w:val="24"/>
          <w:szCs w:val="26"/>
        </w:rPr>
        <w:t xml:space="preserve">3</w:t>
      </w:r>
      <w:r>
        <w:rPr>
          <w:sz w:val="24"/>
          <w:szCs w:val="26"/>
        </w:rPr>
        <w:t xml:space="preserve">.17.</w:t>
      </w:r>
      <w:r>
        <w:rPr>
          <w:b/>
          <w:sz w:val="24"/>
          <w:szCs w:val="26"/>
        </w:rPr>
        <w:t xml:space="preserve"> </w:t>
      </w:r>
      <w:r>
        <w:rPr>
          <w:sz w:val="24"/>
          <w:szCs w:val="26"/>
        </w:rPr>
        <w:t xml:space="preserve">Ведет учет</w:t>
      </w:r>
      <w:r>
        <w:rPr>
          <w:sz w:val="24"/>
          <w:szCs w:val="26"/>
        </w:rPr>
        <w:t xml:space="preserve"> информации по реализации мер по устранению имеющихся нарушений в антитеррористической защищенности объектов критической инфраструктуры, жизнеобеспечения и мест массового пребыван</w:t>
      </w:r>
      <w:r>
        <w:rPr>
          <w:sz w:val="24"/>
          <w:szCs w:val="26"/>
        </w:rPr>
        <w:t xml:space="preserve">ия людей;</w:t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sz w:val="24"/>
          <w:szCs w:val="26"/>
          <w:highlight w:val="none"/>
        </w:rPr>
      </w:pPr>
      <w:r>
        <w:rPr>
          <w:b w:val="0"/>
          <w:sz w:val="24"/>
          <w:szCs w:val="26"/>
        </w:rPr>
        <w:t xml:space="preserve">3.18. </w:t>
      </w:r>
      <w:r>
        <w:rPr>
          <w:b w:val="0"/>
          <w:sz w:val="24"/>
          <w:szCs w:val="26"/>
          <w:highlight w:val="none"/>
        </w:rPr>
        <w:t xml:space="preserve">Размещает</w:t>
      </w:r>
      <w:r>
        <w:rPr>
          <w:b w:val="0"/>
          <w:sz w:val="24"/>
          <w:szCs w:val="26"/>
          <w:highlight w:val="none"/>
        </w:rPr>
        <w:t xml:space="preserve"> наглядн</w:t>
      </w:r>
      <w:r>
        <w:rPr>
          <w:b w:val="0"/>
          <w:sz w:val="24"/>
          <w:szCs w:val="26"/>
          <w:highlight w:val="none"/>
        </w:rPr>
        <w:t xml:space="preserve">ую</w:t>
      </w:r>
      <w:r>
        <w:rPr>
          <w:b w:val="0"/>
          <w:sz w:val="24"/>
          <w:szCs w:val="26"/>
          <w:highlight w:val="none"/>
        </w:rPr>
        <w:t xml:space="preserve"> агитаци</w:t>
      </w:r>
      <w:r>
        <w:rPr>
          <w:b w:val="0"/>
          <w:sz w:val="24"/>
          <w:szCs w:val="26"/>
          <w:highlight w:val="none"/>
        </w:rPr>
        <w:t xml:space="preserve">ю</w:t>
      </w:r>
      <w:r>
        <w:rPr>
          <w:b w:val="0"/>
          <w:sz w:val="24"/>
          <w:szCs w:val="26"/>
          <w:highlight w:val="none"/>
        </w:rPr>
        <w:t xml:space="preserve"> по антитеррористической защите в том числе в средствах массовой информации</w:t>
      </w:r>
      <w:r>
        <w:rPr>
          <w:b w:val="0"/>
          <w:sz w:val="24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 xml:space="preserve">3.19. </w:t>
      </w:r>
      <w:r>
        <w:rPr>
          <w:b w:val="0"/>
          <w:sz w:val="24"/>
          <w:szCs w:val="26"/>
          <w:highlight w:val="none"/>
        </w:rPr>
        <w:t xml:space="preserve">Осуществляет функции по ведению</w:t>
      </w:r>
      <w:r>
        <w:rPr>
          <w:b w:val="0"/>
          <w:sz w:val="24"/>
          <w:szCs w:val="26"/>
        </w:rPr>
        <w:t xml:space="preserve"> муниципальных программ</w:t>
      </w:r>
      <w:r>
        <w:rPr>
          <w:b w:val="0"/>
          <w:sz w:val="24"/>
          <w:szCs w:val="26"/>
        </w:rPr>
        <w:t xml:space="preserve">, касающи</w:t>
      </w:r>
      <w:r>
        <w:rPr>
          <w:b w:val="0"/>
          <w:sz w:val="24"/>
          <w:szCs w:val="26"/>
        </w:rPr>
        <w:t xml:space="preserve">хся обеспечения общественной безопасности и антитеррора на т</w:t>
      </w:r>
      <w:r>
        <w:rPr>
          <w:b w:val="0"/>
          <w:sz w:val="24"/>
          <w:szCs w:val="26"/>
        </w:rPr>
        <w:t xml:space="preserve">ерритории Кожевн</w:t>
      </w:r>
      <w:r>
        <w:rPr>
          <w:b w:val="0"/>
          <w:sz w:val="24"/>
          <w:szCs w:val="26"/>
        </w:rPr>
        <w:t xml:space="preserve">иковского района, предоставляет</w:t>
      </w:r>
      <w:r>
        <w:rPr>
          <w:b w:val="0"/>
          <w:sz w:val="24"/>
          <w:szCs w:val="26"/>
        </w:rPr>
        <w:t xml:space="preserve"> отчетност</w:t>
      </w:r>
      <w:r>
        <w:rPr>
          <w:b w:val="0"/>
          <w:sz w:val="24"/>
          <w:szCs w:val="26"/>
        </w:rPr>
        <w:t xml:space="preserve">ь</w:t>
      </w:r>
      <w:r>
        <w:rPr>
          <w:b w:val="0"/>
          <w:sz w:val="24"/>
          <w:szCs w:val="26"/>
        </w:rPr>
        <w:t xml:space="preserve"> в сфере обеспечения общественной безопасности и антитеррора на те</w:t>
      </w:r>
      <w:r>
        <w:rPr>
          <w:b w:val="0"/>
          <w:sz w:val="24"/>
          <w:szCs w:val="26"/>
        </w:rPr>
        <w:t xml:space="preserve">рритории Кожевниковского района;</w:t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sz w:val="24"/>
          <w:szCs w:val="26"/>
          <w:highlight w:val="none"/>
        </w:rPr>
      </w:pPr>
      <w:r>
        <w:rPr>
          <w:b w:val="0"/>
          <w:sz w:val="24"/>
          <w:szCs w:val="26"/>
          <w:highlight w:val="none"/>
        </w:rPr>
        <w:t xml:space="preserve">3.20.</w:t>
      </w:r>
      <w:r>
        <w:rPr>
          <w:b w:val="0"/>
          <w:sz w:val="24"/>
          <w:szCs w:val="26"/>
          <w:highlight w:val="none"/>
        </w:rPr>
        <w:t xml:space="preserve"> </w:t>
      </w:r>
      <w:r>
        <w:rPr>
          <w:b w:val="0"/>
          <w:sz w:val="24"/>
          <w:szCs w:val="26"/>
          <w:highlight w:val="none"/>
        </w:rPr>
        <w:t xml:space="preserve">Осуществляет </w:t>
      </w:r>
      <w:r>
        <w:rPr>
          <w:b w:val="0"/>
          <w:bCs w:val="0"/>
          <w:i w:val="0"/>
          <w:iCs w:val="0"/>
          <w:sz w:val="24"/>
          <w:szCs w:val="26"/>
          <w:highlight w:val="none"/>
        </w:rPr>
        <w:t xml:space="preserve">мероприятия</w:t>
      </w:r>
      <w:r>
        <w:rPr>
          <w:b w:val="0"/>
          <w:sz w:val="24"/>
          <w:szCs w:val="26"/>
          <w:highlight w:val="none"/>
        </w:rPr>
        <w:t xml:space="preserve">  направленные на </w:t>
      </w:r>
      <w:r>
        <w:rPr>
          <w:b w:val="0"/>
          <w:sz w:val="24"/>
          <w:szCs w:val="26"/>
          <w:highlight w:val="none"/>
        </w:rPr>
        <w:t xml:space="preserve">профилактику терроризма и экстремизма, а также мероприятия по минимизации и (или) л</w:t>
      </w:r>
      <w:r>
        <w:rPr>
          <w:b w:val="0"/>
          <w:sz w:val="24"/>
          <w:szCs w:val="26"/>
          <w:highlight w:val="none"/>
        </w:rPr>
        <w:t xml:space="preserve">иквидации последствий проявления терроризма и экстремизма на территории Кожевниковского района;</w:t>
      </w:r>
      <w:r>
        <w:rPr>
          <w:highlight w:val="non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sz w:val="24"/>
          <w:szCs w:val="26"/>
          <w:highlight w:val="none"/>
        </w:rPr>
      </w:pPr>
      <w:r>
        <w:rPr>
          <w:b w:val="0"/>
          <w:sz w:val="24"/>
          <w:szCs w:val="26"/>
          <w:highlight w:val="none"/>
        </w:rPr>
        <w:t xml:space="preserve">3.21.</w:t>
      </w:r>
      <w:r>
        <w:rPr>
          <w:b w:val="0"/>
          <w:sz w:val="24"/>
          <w:szCs w:val="26"/>
          <w:highlight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6"/>
          <w:highlight w:val="none"/>
        </w:rPr>
        <w:t xml:space="preserve">Осуществляет функции по ведению государственной информационной системы мониторинга (ГИСМ) в сфере межнациональных и межконфессиональных отношений и раннего предупреждения конфликтных ситуаций, а также участвует</w:t>
      </w:r>
      <w:r>
        <w:rPr>
          <w:b w:val="0"/>
          <w:sz w:val="24"/>
          <w:szCs w:val="26"/>
          <w:highlight w:val="none"/>
        </w:rPr>
        <w:t xml:space="preserve"> в  </w:t>
      </w:r>
      <w:r>
        <w:rPr>
          <w:b w:val="0"/>
          <w:sz w:val="24"/>
          <w:szCs w:val="26"/>
          <w:highlight w:val="none"/>
        </w:rPr>
        <w:t xml:space="preserve">р</w:t>
      </w:r>
      <w:r>
        <w:rPr>
          <w:b w:val="0"/>
          <w:sz w:val="24"/>
          <w:szCs w:val="26"/>
          <w:highlight w:val="none"/>
        </w:rPr>
        <w:t xml:space="preserve">азработке и осуществлении мер, направленных на  </w:t>
      </w:r>
      <w:r>
        <w:rPr>
          <w:b w:val="0"/>
          <w:sz w:val="24"/>
          <w:szCs w:val="26"/>
          <w:highlight w:val="none"/>
        </w:rPr>
        <w:t xml:space="preserve">профилактику межнациональных (межэтнических) конфликтов;</w:t>
      </w:r>
      <w:r>
        <w:rPr>
          <w:highlight w:val="non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sz w:val="24"/>
          <w:szCs w:val="26"/>
          <w:highlight w:val="none"/>
        </w:rPr>
        <w:t xml:space="preserve">3.22. О</w:t>
      </w:r>
      <w:r>
        <w:rPr>
          <w:b w:val="0"/>
          <w:sz w:val="24"/>
          <w:szCs w:val="26"/>
          <w:highlight w:val="none"/>
        </w:rPr>
        <w:t xml:space="preserve">существляет взаимодействие с органами местного самоуправления, ОМВД России по Кожевниковскому району по вопросам правопорядка и внутренней безопасности, организации  деятельности народных дружин и общественных объединений правоохранительной направленности;</w:t>
      </w:r>
      <w:r>
        <w:rPr>
          <w:b w:val="0"/>
          <w:sz w:val="24"/>
          <w:szCs w:val="26"/>
          <w:highlight w:val="non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sz w:val="24"/>
          <w:szCs w:val="26"/>
          <w:highlight w:val="none"/>
        </w:rPr>
      </w:r>
      <w:r>
        <w:rPr>
          <w:b w:val="0"/>
          <w:sz w:val="24"/>
          <w:szCs w:val="26"/>
          <w:highlight w:val="none"/>
        </w:rPr>
        <w:t xml:space="preserve">3.23.</w:t>
      </w:r>
      <w:r>
        <w:rPr>
          <w:b w:val="0"/>
          <w:sz w:val="24"/>
          <w:szCs w:val="26"/>
          <w:highlight w:val="none"/>
        </w:rPr>
        <w:t xml:space="preserve"> </w:t>
      </w:r>
      <w:r>
        <w:rPr>
          <w:b w:val="0"/>
          <w:sz w:val="24"/>
          <w:szCs w:val="26"/>
          <w:highlight w:val="none"/>
        </w:rPr>
        <w:t xml:space="preserve">Координирует</w:t>
      </w:r>
      <w:r>
        <w:rPr>
          <w:b w:val="0"/>
          <w:sz w:val="24"/>
          <w:szCs w:val="26"/>
          <w:highlight w:val="none"/>
        </w:rPr>
        <w:t xml:space="preserve"> работу по организации общественного порядка и внутренней безопасности на территории Кожевниковского район</w:t>
      </w:r>
      <w:r>
        <w:rPr>
          <w:b w:val="0"/>
          <w:sz w:val="24"/>
          <w:szCs w:val="26"/>
          <w:highlight w:val="none"/>
        </w:rPr>
        <w:t xml:space="preserve">а при проведении мероприятий с массовым пребыванием людей;</w:t>
      </w:r>
      <w:r>
        <w:rPr>
          <w:b w:val="0"/>
          <w:sz w:val="24"/>
          <w:szCs w:val="26"/>
          <w:highlight w:val="non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Cs w:val="0"/>
          <w:szCs w:val="24"/>
        </w:rPr>
      </w:pPr>
      <w:r>
        <w:rPr>
          <w:b w:val="0"/>
          <w:sz w:val="24"/>
          <w:szCs w:val="26"/>
          <w:highlight w:val="none"/>
        </w:rPr>
        <w:t xml:space="preserve">3.24</w:t>
      </w:r>
      <w:r>
        <w:rPr>
          <w:b w:val="0"/>
          <w:sz w:val="24"/>
          <w:szCs w:val="26"/>
          <w:highlight w:val="none"/>
        </w:rPr>
        <w:t xml:space="preserve"> Выполняет</w:t>
      </w:r>
      <w:r>
        <w:rPr>
          <w:b w:val="0"/>
          <w:sz w:val="24"/>
          <w:szCs w:val="26"/>
          <w:highlight w:val="none"/>
        </w:rPr>
        <w:t xml:space="preserve"> поручени</w:t>
      </w:r>
      <w:r>
        <w:rPr>
          <w:b w:val="0"/>
          <w:sz w:val="24"/>
          <w:szCs w:val="26"/>
          <w:highlight w:val="none"/>
        </w:rPr>
        <w:t xml:space="preserve">я</w:t>
      </w:r>
      <w:r>
        <w:rPr>
          <w:b w:val="0"/>
          <w:sz w:val="24"/>
          <w:szCs w:val="26"/>
          <w:highlight w:val="none"/>
        </w:rPr>
        <w:t xml:space="preserve"> </w:t>
      </w:r>
      <w:r>
        <w:rPr>
          <w:b w:val="0"/>
          <w:sz w:val="24"/>
          <w:szCs w:val="26"/>
          <w:highlight w:val="none"/>
        </w:rPr>
        <w:t xml:space="preserve">первого заместителя Главы Кожевниковского района и </w:t>
      </w:r>
      <w:r>
        <w:rPr>
          <w:b w:val="0"/>
          <w:sz w:val="24"/>
          <w:szCs w:val="26"/>
          <w:highlight w:val="none"/>
        </w:rPr>
        <w:t xml:space="preserve">начальника </w:t>
      </w:r>
      <w:r>
        <w:rPr>
          <w:b w:val="0"/>
          <w:sz w:val="24"/>
          <w:szCs w:val="26"/>
        </w:rPr>
        <w:t xml:space="preserve">отдела муниципального хозяйства Администрации Кожевниковского</w:t>
      </w:r>
      <w:r>
        <w:rPr>
          <w:b w:val="0"/>
          <w:sz w:val="24"/>
          <w:szCs w:val="26"/>
        </w:rPr>
        <w:t xml:space="preserve"> района;</w:t>
      </w:r>
      <w:r>
        <w:rPr>
          <w:b w:val="0"/>
          <w:sz w:val="24"/>
          <w:szCs w:val="26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auto"/>
        <w:tabs>
          <w:tab w:val="left" w:pos="0" w:leader="none"/>
        </w:tabs>
        <w:rPr>
          <w:b w:val="0"/>
          <w:sz w:val="24"/>
          <w:szCs w:val="26"/>
        </w:rPr>
      </w:pPr>
      <w:r>
        <w:rPr>
          <w:b w:val="0"/>
          <w:sz w:val="24"/>
          <w:szCs w:val="26"/>
        </w:rPr>
      </w:r>
      <w:r/>
    </w:p>
    <w:p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  <w:outlineLvl w:val="1"/>
      </w:pPr>
      <w:r>
        <w:rPr>
          <w:rFonts w:ascii="Times New Roman" w:hAnsi="Times New Roman" w:cs="Times New Roman"/>
          <w:b/>
          <w:sz w:val="26"/>
          <w:szCs w:val="26"/>
        </w:rPr>
        <w:t xml:space="preserve">4. Права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Наряду с основными правами, котор</w:t>
      </w:r>
      <w:r>
        <w:rPr>
          <w:rFonts w:ascii="Times New Roman" w:hAnsi="Times New Roman" w:cs="Times New Roman"/>
        </w:rPr>
        <w:t xml:space="preserve">ые определены статьей 11 Федерального закона от 2 марта 2007 года № 25-ФЗ «О муниципальной службе в Российской Федерации» и Законом Томской области от 11 сентября 2007 года № 198-ОЗ «О муниципальной службе в Томской области» ведущий специалист имеет право: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4.1. Запрашивать от должностных лиц федеральных органов государственной власти и их территориальных органов</w:t>
      </w:r>
      <w:r>
        <w:rPr>
          <w:rFonts w:ascii="Times New Roman" w:hAnsi="Times New Roman" w:cs="Times New Roman"/>
        </w:rPr>
        <w:t xml:space="preserve">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4.2. Привлекать в установленном порядке для подготовки проектов документов, разработки и осуществления мероприятий, работников структурных подразделений Администрации Кожевниковского района;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  <w:r/>
    </w:p>
    <w:p>
      <w:pPr>
        <w:ind w:firstLine="426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ind w:firstLine="426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5. Ответственность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Ведущий специалист несет установленную законодательством ответственность: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5.3. За причинение материального ущерба в пределах, определенных трудовым и гражданским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6.1. Служебное взаимоде</w:t>
      </w:r>
      <w:r>
        <w:rPr>
          <w:rFonts w:ascii="Times New Roman" w:hAnsi="Times New Roman" w:cs="Times New Roman"/>
        </w:rPr>
        <w:t xml:space="preserve">йствие ведущего 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1) исполнять должностные обязанности добросовестно, на высоком профессиональном уровне;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5) проявлять корректность в обращении с гражданами;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6) не допускать конфликтных ситуаций;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 xml:space="preserve">соблюдать установленные правила публичных выступлений и предоставления служебной информации.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6.2.Ведущий специалист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426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7. Показатели эффективности и результативности профессиональной служебной деятельности муниципального служащего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7.1. Эффективность профессиональной служебной деятельности ведущего специалиста оценивается по следующим показателям: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1) 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2) своевременности и оперативности выполнения поручений;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3) качеству выполненной работы (подготовке документов в соответствии с установленными требованиями и сроками, организации проведения  и документационного сопровождения комиссии,</w:t>
      </w:r>
      <w:r>
        <w:rPr>
          <w:rFonts w:ascii="Times New Roman" w:hAnsi="Times New Roman" w:cs="Times New Roman"/>
        </w:rPr>
        <w:t xml:space="preserve"> своевременной отчетности, ведения ГИС);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4) профессиональной компетентности (знанию законодательных и иных нормативных правовых актов, умению работать с документами);</w:t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  <w:r/>
    </w:p>
    <w:p>
      <w:pPr>
        <w:rPr>
          <w:rFonts w:ascii="Times New Roman" w:hAnsi="Times New Roman" w:eastAsia="Times New Roman" w:cs="Times New Roman"/>
        </w:rPr>
        <w:outlineLvl w:val="1"/>
      </w:pPr>
      <w:r>
        <w:rPr>
          <w:rFonts w:ascii="Times New Roman" w:hAnsi="Times New Roman" w:eastAsia="Times New Roman" w:cs="Times New Roman"/>
        </w:rPr>
      </w:r>
      <w:r/>
    </w:p>
    <w:p>
      <w:pPr>
        <w:rPr>
          <w:rFonts w:ascii="Times New Roman" w:hAnsi="Times New Roman" w:eastAsia="Times New Roman" w:cs="Times New Roman"/>
        </w:rPr>
        <w:outlineLvl w:val="1"/>
      </w:pPr>
      <w:r>
        <w:rPr>
          <w:rFonts w:ascii="Times New Roman" w:hAnsi="Times New Roman" w:eastAsia="Times New Roman" w:cs="Times New Roman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Первый Заместитель Главы </w:t>
      </w:r>
      <w:r/>
    </w:p>
    <w:p>
      <w:pPr>
        <w:rPr>
          <w:rFonts w:ascii="Times New Roman" w:hAnsi="Times New Roman" w:cs="Times New Roman"/>
        </w:rPr>
        <w:outlineLvl w:val="1"/>
      </w:pPr>
      <w:r/>
      <w:bookmarkStart w:id="4" w:name="_GoBack"/>
      <w:r/>
      <w:bookmarkEnd w:id="4"/>
      <w:r>
        <w:rPr>
          <w:rFonts w:ascii="Times New Roman" w:hAnsi="Times New Roman" w:cs="Times New Roman"/>
        </w:rPr>
        <w:t xml:space="preserve">Кожевниковского </w:t>
      </w:r>
      <w:r>
        <w:rPr>
          <w:rFonts w:ascii="Times New Roman" w:hAnsi="Times New Roman" w:cs="Times New Roman"/>
        </w:rPr>
        <w:t xml:space="preserve">района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__________________ В.Н. Елегечев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«____» ______________ 2023 год    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tbl>
      <w:tblPr>
        <w:tblStyle w:val="87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________________В.И. Савельева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«____»________________2023 год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________________В.В. Нестеров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«____»________________2023 год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СОГЛАСОВАНО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pStyle w:val="878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Управляющий делами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Кожевниковского района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right="10"/>
        <w:jc w:val="both"/>
        <w:spacing w:before="5" w:line="322" w:lineRule="exac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И.А.Бирюкова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sz w:val="22"/>
          <w:szCs w:val="22"/>
        </w:rPr>
        <w:t xml:space="preserve">«________» ______________ 20 __ год  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С должностной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инструкцией ознакомлен      ________________   _____________________</w:t>
      </w:r>
      <w:r/>
    </w:p>
    <w:p>
      <w:pPr>
        <w:spacing w:after="120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                                                          (подпись)          (расшифровка подписи)</w:t>
      </w:r>
      <w:r/>
    </w:p>
    <w:p>
      <w:pPr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                               «____» __________ 20__ г.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    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Второй экземпляр получил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на руки                    ________________ «____» ____________ 20__ г.</w:t>
      </w:r>
      <w:r/>
    </w:p>
    <w:p>
      <w:pPr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                                            (подпись)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71"/>
        <w:spacing w:before="0" w:line="276" w:lineRule="auto"/>
        <w:shd w:val="clear" w:color="auto" w:fill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1"/>
        <w:spacing w:before="0" w:line="276" w:lineRule="auto"/>
        <w:shd w:val="clear" w:color="auto" w:fill="auto"/>
        <w:tabs>
          <w:tab w:val="left" w:pos="995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1"/>
        <w:spacing w:before="0" w:line="276" w:lineRule="auto"/>
        <w:shd w:val="clear" w:color="auto" w:fill="auto"/>
        <w:tabs>
          <w:tab w:val="left" w:pos="99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С должностной</w:t>
      </w:r>
      <w:r>
        <w:rPr>
          <w:rFonts w:ascii="Times New Roman" w:hAnsi="Times New Roman" w:cs="Times New Roman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инструкцией ознакомлен      ________________   _____________________</w:t>
      </w:r>
      <w:r>
        <w:rPr>
          <w:rFonts w:ascii="Times New Roman" w:hAnsi="Times New Roman" w:cs="Times New Roman"/>
        </w:rPr>
      </w:r>
      <w:r/>
    </w:p>
    <w:p>
      <w:pPr>
        <w:spacing w:after="120"/>
        <w:outlineLvl w:val="1"/>
      </w:pPr>
      <w:r>
        <w:rPr>
          <w:rFonts w:ascii="Times New Roman" w:hAnsi="Times New Roman" w:cs="Times New Roman"/>
        </w:rPr>
        <w:t xml:space="preserve">                                                          (подпись)          (расшифровка подписи)</w:t>
      </w:r>
      <w:r>
        <w:rPr>
          <w:rFonts w:ascii="Times New Roman" w:hAnsi="Times New Roman" w:cs="Times New Roman"/>
        </w:rPr>
      </w:r>
      <w:r/>
    </w:p>
    <w:p>
      <w:pPr>
        <w:jc w:val="center"/>
        <w:outlineLvl w:val="1"/>
      </w:pPr>
      <w:r>
        <w:rPr>
          <w:rFonts w:ascii="Times New Roman" w:hAnsi="Times New Roman" w:cs="Times New Roman"/>
        </w:rPr>
        <w:t xml:space="preserve">                               «____» __________ 20__ г.</w:t>
      </w:r>
      <w:r>
        <w:rPr>
          <w:rFonts w:ascii="Times New Roman" w:hAnsi="Times New Roman" w:cs="Times New Roman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Второй экземпляр получил</w:t>
      </w:r>
      <w:r>
        <w:rPr>
          <w:rFonts w:ascii="Times New Roman" w:hAnsi="Times New Roman" w:cs="Times New Roman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на руки                    ________________ «____» ____________ 20__ г.</w:t>
      </w:r>
      <w:r>
        <w:rPr>
          <w:rFonts w:ascii="Times New Roman" w:hAnsi="Times New Roman" w:cs="Times New Roman"/>
        </w:rPr>
      </w:r>
      <w:r/>
    </w:p>
    <w:p>
      <w:pPr>
        <w:outlineLvl w:val="1"/>
      </w:pPr>
      <w:r>
        <w:rPr>
          <w:rFonts w:ascii="Times New Roman" w:hAnsi="Times New Roman" w:cs="Times New Roman"/>
        </w:rPr>
        <w:t xml:space="preserve">                                            (подпись)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1"/>
        <w:spacing w:before="0" w:line="276" w:lineRule="auto"/>
        <w:shd w:val="clear" w:color="auto" w:fill="auto"/>
        <w:tabs>
          <w:tab w:val="left" w:pos="99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7" w:h="16840" w:orient="portrait"/>
      <w:pgMar w:top="851" w:right="708" w:bottom="1135" w:left="1276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7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1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basedOn w:val="696"/>
    <w:link w:val="709"/>
    <w:uiPriority w:val="10"/>
    <w:rPr>
      <w:sz w:val="48"/>
      <w:szCs w:val="48"/>
    </w:rPr>
  </w:style>
  <w:style w:type="character" w:styleId="679">
    <w:name w:val="Subtitle Char"/>
    <w:basedOn w:val="696"/>
    <w:link w:val="711"/>
    <w:uiPriority w:val="11"/>
    <w:rPr>
      <w:sz w:val="24"/>
      <w:szCs w:val="24"/>
    </w:rPr>
  </w:style>
  <w:style w:type="character" w:styleId="680">
    <w:name w:val="Quote Char"/>
    <w:link w:val="713"/>
    <w:uiPriority w:val="29"/>
    <w:rPr>
      <w:i/>
    </w:rPr>
  </w:style>
  <w:style w:type="character" w:styleId="681">
    <w:name w:val="Intense Quote Char"/>
    <w:link w:val="715"/>
    <w:uiPriority w:val="30"/>
    <w:rPr>
      <w:i/>
    </w:rPr>
  </w:style>
  <w:style w:type="character" w:styleId="682">
    <w:name w:val="Header Char"/>
    <w:basedOn w:val="696"/>
    <w:link w:val="717"/>
    <w:uiPriority w:val="99"/>
  </w:style>
  <w:style w:type="character" w:styleId="683">
    <w:name w:val="Caption Char"/>
    <w:basedOn w:val="721"/>
    <w:link w:val="719"/>
    <w:uiPriority w:val="99"/>
  </w:style>
  <w:style w:type="character" w:styleId="684">
    <w:name w:val="Footnote Text Char"/>
    <w:link w:val="848"/>
    <w:uiPriority w:val="99"/>
    <w:rPr>
      <w:sz w:val="18"/>
    </w:rPr>
  </w:style>
  <w:style w:type="character" w:styleId="685">
    <w:name w:val="Endnote Text Char"/>
    <w:link w:val="851"/>
    <w:uiPriority w:val="99"/>
    <w:rPr>
      <w:sz w:val="20"/>
    </w:rPr>
  </w:style>
  <w:style w:type="paragraph" w:styleId="686" w:default="1">
    <w:name w:val="Normal"/>
    <w:rPr>
      <w:color w:val="000000"/>
    </w:rPr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872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color w:val="auto"/>
      <w:lang w:bidi="ar-SA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</w:style>
  <w:style w:type="paragraph" w:styleId="709">
    <w:name w:val="Title"/>
    <w:basedOn w:val="686"/>
    <w:next w:val="686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6"/>
    <w:link w:val="709"/>
    <w:uiPriority w:val="10"/>
    <w:rPr>
      <w:sz w:val="48"/>
      <w:szCs w:val="48"/>
    </w:rPr>
  </w:style>
  <w:style w:type="paragraph" w:styleId="711">
    <w:name w:val="Subtitle"/>
    <w:basedOn w:val="686"/>
    <w:next w:val="686"/>
    <w:link w:val="712"/>
    <w:uiPriority w:val="11"/>
    <w:qFormat/>
    <w:pPr>
      <w:spacing w:before="200" w:after="200"/>
    </w:pPr>
  </w:style>
  <w:style w:type="character" w:styleId="712" w:customStyle="1">
    <w:name w:val="Подзаголовок Знак"/>
    <w:basedOn w:val="696"/>
    <w:link w:val="711"/>
    <w:uiPriority w:val="11"/>
    <w:rPr>
      <w:sz w:val="24"/>
      <w:szCs w:val="24"/>
    </w:rPr>
  </w:style>
  <w:style w:type="paragraph" w:styleId="713">
    <w:name w:val="Quote"/>
    <w:basedOn w:val="686"/>
    <w:next w:val="686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6"/>
    <w:next w:val="686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6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basedOn w:val="696"/>
    <w:link w:val="717"/>
    <w:uiPriority w:val="99"/>
  </w:style>
  <w:style w:type="paragraph" w:styleId="719">
    <w:name w:val="Footer"/>
    <w:basedOn w:val="686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96"/>
    <w:uiPriority w:val="99"/>
  </w:style>
  <w:style w:type="paragraph" w:styleId="721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 w:customStyle="1">
    <w:name w:val="Table Grid Light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7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7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9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7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7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7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7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7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6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6"/>
    <w:uiPriority w:val="99"/>
    <w:unhideWhenUsed/>
    <w:rPr>
      <w:vertAlign w:val="superscript"/>
    </w:rPr>
  </w:style>
  <w:style w:type="paragraph" w:styleId="851">
    <w:name w:val="endnote text"/>
    <w:basedOn w:val="686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6"/>
    <w:uiPriority w:val="99"/>
    <w:semiHidden/>
    <w:unhideWhenUsed/>
    <w:rPr>
      <w:vertAlign w:val="superscript"/>
    </w:rPr>
  </w:style>
  <w:style w:type="paragraph" w:styleId="854">
    <w:name w:val="toc 1"/>
    <w:basedOn w:val="686"/>
    <w:next w:val="686"/>
    <w:uiPriority w:val="39"/>
    <w:unhideWhenUsed/>
    <w:pPr>
      <w:spacing w:after="57"/>
    </w:pPr>
  </w:style>
  <w:style w:type="paragraph" w:styleId="855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6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7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8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59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0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1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2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6"/>
    <w:next w:val="686"/>
    <w:uiPriority w:val="99"/>
    <w:unhideWhenUsed/>
  </w:style>
  <w:style w:type="character" w:styleId="865">
    <w:name w:val="Hyperlink"/>
    <w:basedOn w:val="696"/>
    <w:rPr>
      <w:color w:val="0066cc"/>
      <w:u w:val="single"/>
    </w:rPr>
  </w:style>
  <w:style w:type="character" w:styleId="866" w:customStyle="1">
    <w:name w:val="Заголовок №1_"/>
    <w:basedOn w:val="696"/>
    <w:link w:val="86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67" w:customStyle="1">
    <w:name w:val="Основной текст (3)_"/>
    <w:basedOn w:val="696"/>
    <w:link w:val="8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68" w:customStyle="1">
    <w:name w:val="Основной текст (2)_"/>
    <w:basedOn w:val="696"/>
    <w:link w:val="87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69" w:customStyle="1">
    <w:name w:val="Заголовок №1"/>
    <w:basedOn w:val="686"/>
    <w:link w:val="866"/>
    <w:pPr>
      <w:jc w:val="center"/>
      <w:spacing w:line="322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0" w:customStyle="1">
    <w:name w:val="Основной текст (3)"/>
    <w:basedOn w:val="686"/>
    <w:link w:val="867"/>
    <w:pPr>
      <w:ind w:hanging="740"/>
      <w:spacing w:after="300" w:line="322" w:lineRule="exac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1" w:customStyle="1">
    <w:name w:val="Основной текст (2)"/>
    <w:basedOn w:val="686"/>
    <w:link w:val="868"/>
    <w:pPr>
      <w:ind w:firstLine="600"/>
      <w:jc w:val="both"/>
      <w:spacing w:before="420" w:line="32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styleId="872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lang w:bidi="ar-SA"/>
    </w:rPr>
  </w:style>
  <w:style w:type="paragraph" w:styleId="873">
    <w:name w:val="List Paragraph"/>
    <w:basedOn w:val="686"/>
    <w:link w:val="875"/>
    <w:uiPriority w:val="34"/>
    <w:qFormat/>
    <w:pPr>
      <w:contextualSpacing/>
      <w:ind w:left="720"/>
    </w:pPr>
  </w:style>
  <w:style w:type="table" w:styleId="874">
    <w:name w:val="Table Grid"/>
    <w:basedOn w:val="697"/>
    <w:uiPriority w:val="59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Абзац списка Знак"/>
    <w:link w:val="873"/>
    <w:uiPriority w:val="34"/>
    <w:rPr>
      <w:color w:val="000000"/>
    </w:rPr>
  </w:style>
  <w:style w:type="paragraph" w:styleId="876">
    <w:name w:val="Normal (Web)"/>
    <w:uiPriority w:val="99"/>
    <w:unhideWhenUsed/>
    <w:pPr>
      <w:spacing w:before="100" w:beforeAutospacing="1" w:after="119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bidi="ar-SA"/>
    </w:rPr>
  </w:style>
  <w:style w:type="paragraph" w:styleId="877" w:customStyle="1">
    <w:name w:val="ConsPlusNormal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Theme="minorHAnsi"/>
      <w:lang w:eastAsia="en-US" w:bidi="ar-SA"/>
    </w:rPr>
  </w:style>
  <w:style w:type="paragraph" w:styleId="87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22</cp:revision>
  <dcterms:created xsi:type="dcterms:W3CDTF">2023-06-05T03:22:00Z</dcterms:created>
  <dcterms:modified xsi:type="dcterms:W3CDTF">2023-08-09T09:20:51Z</dcterms:modified>
</cp:coreProperties>
</file>